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C15" w:rsidRPr="009B3C15" w:rsidRDefault="009B3C15" w:rsidP="009B3C15">
      <w:pPr>
        <w:widowControl w:val="0"/>
        <w:shd w:val="clear" w:color="auto" w:fill="FFFFFF"/>
        <w:adjustRightInd w:val="0"/>
        <w:spacing w:after="0" w:line="360" w:lineRule="atLeast"/>
        <w:ind w:left="6372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9B3C15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>Modèle doc.WBE - Annexe 4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noProof/>
          <w:lang w:eastAsia="fr-BE"/>
        </w:rPr>
        <w:drawing>
          <wp:inline distT="0" distB="0" distL="0" distR="0" wp14:anchorId="0F6559CE" wp14:editId="3E32F566">
            <wp:extent cx="3340100" cy="577850"/>
            <wp:effectExtent l="0" t="0" r="0" b="0"/>
            <wp:docPr id="8" name="Image 8" descr="WBE_logo_horizonta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BE_logo_horizontal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3C15"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4</w:t>
      </w:r>
    </w:p>
    <w:p w:rsidR="009B3C15" w:rsidRPr="009B3C15" w:rsidRDefault="009B3C15" w:rsidP="009B3C15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3C15">
        <w:rPr>
          <w:rFonts w:ascii="Georgia" w:eastAsia="Times New Roman" w:hAnsi="Georgia" w:cs="Times New Roman"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Répartition des prestations de travail collaboratif </w:t>
      </w:r>
    </w:p>
    <w:p w:rsidR="009B3C15" w:rsidRPr="009B3C15" w:rsidRDefault="009B3C15" w:rsidP="009B3C15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3C15">
        <w:rPr>
          <w:rFonts w:ascii="Georgia" w:eastAsia="Times New Roman" w:hAnsi="Georgia" w:cs="Times New Roman"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dans l’enseignement spécialisé lorsque le membre du personnel preste dans plusieurs établissements</w:t>
      </w:r>
    </w:p>
    <w:p w:rsidR="009B3C15" w:rsidRPr="009B3C15" w:rsidRDefault="009B3C15" w:rsidP="009B3C15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B3C15" w:rsidRPr="009B3C15" w:rsidRDefault="009B3C15" w:rsidP="009B3C15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B3C15" w:rsidRPr="009B3C15" w:rsidRDefault="009B3C15" w:rsidP="009B3C15">
      <w:pPr>
        <w:widowControl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HelveticaNeue"/>
          <w:color w:val="000000"/>
          <w:sz w:val="24"/>
          <w:szCs w:val="24"/>
          <w:lang w:val="fr-FR" w:eastAsia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61"/>
        <w:gridCol w:w="2888"/>
      </w:tblGrid>
      <w:tr w:rsidR="009B3C15" w:rsidRPr="009B3C15" w:rsidTr="002E7846">
        <w:trPr>
          <w:trHeight w:val="777"/>
          <w:jc w:val="center"/>
        </w:trPr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both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-Bold"/>
                <w:b/>
                <w:bCs/>
                <w:color w:val="000000"/>
                <w:sz w:val="24"/>
                <w:szCs w:val="24"/>
                <w:lang w:val="fr-FR" w:eastAsia="fr-FR"/>
              </w:rPr>
              <w:t>Périodes de cours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-Bold"/>
                <w:b/>
                <w:bCs/>
                <w:color w:val="000000"/>
                <w:sz w:val="24"/>
                <w:szCs w:val="24"/>
                <w:lang w:val="fr-FR" w:eastAsia="fr-FR"/>
              </w:rPr>
              <w:t>Période de travail collaboratif</w:t>
            </w:r>
          </w:p>
        </w:tc>
      </w:tr>
      <w:tr w:rsidR="009B3C15" w:rsidRPr="009B3C15" w:rsidTr="002E7846">
        <w:trPr>
          <w:trHeight w:val="701"/>
          <w:jc w:val="center"/>
        </w:trPr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1 à 6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0</w:t>
            </w:r>
          </w:p>
        </w:tc>
      </w:tr>
      <w:tr w:rsidR="009B3C15" w:rsidRPr="009B3C15" w:rsidTr="002E7846">
        <w:trPr>
          <w:trHeight w:val="896"/>
          <w:jc w:val="center"/>
        </w:trPr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7 à mi-temps moins 1h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Times New Roman"/>
                <w:kern w:val="2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1</w:t>
            </w:r>
          </w:p>
        </w:tc>
      </w:tr>
      <w:tr w:rsidR="009B3C15" w:rsidRPr="009B3C15" w:rsidTr="002E7846">
        <w:trPr>
          <w:trHeight w:val="388"/>
          <w:jc w:val="center"/>
        </w:trPr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Mi-temps et +</w:t>
            </w:r>
          </w:p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B3C15" w:rsidRPr="009B3C15" w:rsidRDefault="009B3C15" w:rsidP="009B3C15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left="176"/>
              <w:jc w:val="center"/>
              <w:textAlignment w:val="baseline"/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</w:pPr>
            <w:r w:rsidRPr="009B3C15">
              <w:rPr>
                <w:rFonts w:ascii="Georgia" w:eastAsia="Times New Roman" w:hAnsi="Georgia" w:cs="HelveticaNeue"/>
                <w:color w:val="000000"/>
                <w:sz w:val="24"/>
                <w:szCs w:val="24"/>
                <w:lang w:val="fr-FR" w:eastAsia="fr-FR"/>
              </w:rPr>
              <w:t>2</w:t>
            </w:r>
          </w:p>
        </w:tc>
      </w:tr>
    </w:tbl>
    <w:p w:rsidR="009B3C15" w:rsidRPr="009B3C15" w:rsidRDefault="009B3C15" w:rsidP="009B3C15">
      <w:pPr>
        <w:widowControl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HelveticaNeue"/>
          <w:lang w:val="fr-FR" w:eastAsia="fr-FR"/>
        </w:rPr>
      </w:pPr>
    </w:p>
    <w:p w:rsidR="009B3C15" w:rsidRPr="009B3C15" w:rsidRDefault="009B3C15" w:rsidP="009B3C15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B3C15" w:rsidRPr="009B3C15" w:rsidRDefault="009B3C15" w:rsidP="009B3C15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B3C15" w:rsidRPr="009B3C15" w:rsidRDefault="009B3C15" w:rsidP="009B3C15">
      <w:pPr>
        <w:widowControl w:val="0"/>
        <w:numPr>
          <w:ilvl w:val="0"/>
          <w:numId w:val="4"/>
        </w:numPr>
        <w:adjustRightInd w:val="0"/>
        <w:spacing w:after="0" w:line="240" w:lineRule="auto"/>
        <w:jc w:val="both"/>
        <w:textAlignment w:val="baseline"/>
        <w:rPr>
          <w:rFonts w:ascii="Georgia" w:eastAsia="Times New Roman" w:hAnsi="Georgia" w:cs="Times New Roman"/>
          <w:b/>
          <w:sz w:val="24"/>
          <w:szCs w:val="24"/>
          <w:lang w:eastAsia="fr-BE"/>
        </w:rPr>
      </w:pPr>
      <w:r w:rsidRPr="009B3C15">
        <w:rPr>
          <w:rFonts w:ascii="Georgia" w:eastAsia="Times New Roman" w:hAnsi="Georgia" w:cs="Times New Roman"/>
          <w:b/>
          <w:sz w:val="24"/>
          <w:szCs w:val="24"/>
          <w:u w:val="single"/>
          <w:lang w:val="fr-FR" w:eastAsia="fr-FR"/>
        </w:rPr>
        <w:t>Situation 1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Le total des prestations correspond à l’application de la règle par établissement.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br/>
      </w:r>
    </w:p>
    <w:p w:rsidR="009B3C15" w:rsidRPr="009B3C15" w:rsidRDefault="009B3C15" w:rsidP="009B3C15">
      <w:pPr>
        <w:widowControl w:val="0"/>
        <w:numPr>
          <w:ilvl w:val="0"/>
          <w:numId w:val="5"/>
        </w:numPr>
        <w:adjustRightInd w:val="0"/>
        <w:spacing w:after="0" w:line="240" w:lineRule="auto"/>
        <w:jc w:val="both"/>
        <w:textAlignment w:val="baseline"/>
        <w:rPr>
          <w:rFonts w:ascii="Georgia" w:eastAsia="Times New Roman" w:hAnsi="Georgia" w:cs="Times New Roman"/>
          <w:b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b/>
          <w:sz w:val="24"/>
          <w:szCs w:val="24"/>
          <w:u w:val="single"/>
          <w:lang w:val="fr-FR" w:eastAsia="fr-FR"/>
        </w:rPr>
        <w:t>Situation 2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276" w:lineRule="auto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Le total des prestations donne une période de plus que l’application de la règle par établissement. </w:t>
      </w:r>
    </w:p>
    <w:p w:rsidR="009B3C15" w:rsidRPr="009B3C15" w:rsidRDefault="009B3C15" w:rsidP="009B3C15">
      <w:pPr>
        <w:widowControl w:val="0"/>
        <w:adjustRightInd w:val="0"/>
        <w:spacing w:after="0" w:line="276" w:lineRule="auto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276" w:lineRule="auto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La première période est attribuée dans l’établissement où le membre du personnel preste le plus de périodes.</w:t>
      </w:r>
    </w:p>
    <w:p w:rsidR="009B3C15" w:rsidRPr="009B3C15" w:rsidRDefault="009B3C15" w:rsidP="009B3C15">
      <w:pPr>
        <w:widowControl w:val="0"/>
        <w:adjustRightInd w:val="0"/>
        <w:spacing w:after="0" w:line="276" w:lineRule="auto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276" w:lineRule="auto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En cas de nombre de période égal, le membre du personnel choisit le lieu d’attribution de l’heure de concertation.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lastRenderedPageBreak/>
        <w:t>La deuxième période est attribuée dans le deuxième établissement, sauf si la différence de périodes avec le premier est supérieure à 7. Dans ce cas, les deux périodes sont attribuées au même établissement.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En cas de nombre de période égal, le membre du personnel choisit le lieu d’attribution de la période de travail collaboratif.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numPr>
          <w:ilvl w:val="0"/>
          <w:numId w:val="6"/>
        </w:numPr>
        <w:adjustRightInd w:val="0"/>
        <w:spacing w:after="0" w:line="240" w:lineRule="auto"/>
        <w:jc w:val="both"/>
        <w:textAlignment w:val="baseline"/>
        <w:rPr>
          <w:rFonts w:ascii="Georgia" w:eastAsia="Times New Roman" w:hAnsi="Georgia" w:cs="Times New Roman"/>
          <w:b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b/>
          <w:sz w:val="24"/>
          <w:szCs w:val="24"/>
          <w:u w:val="single"/>
          <w:lang w:val="fr-FR" w:eastAsia="fr-FR"/>
        </w:rPr>
        <w:t>Situation 3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Le total des prestations donne une période de moins que l’application de la règle par établissement.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4"/>
          <w:szCs w:val="24"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La première période est attribuée dans l’établissement où le Membre du personnel preste le plus de périodes</w:t>
      </w:r>
    </w:p>
    <w:p w:rsidR="009B3C15" w:rsidRPr="009B3C15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Calibri" w:hAnsi="Georgia" w:cs="Times New Roman"/>
          <w:sz w:val="24"/>
          <w:szCs w:val="24"/>
          <w:lang w:val="fr-FR" w:eastAsia="fr-FR"/>
        </w:rPr>
      </w:pPr>
    </w:p>
    <w:p w:rsidR="0040531F" w:rsidRPr="0040531F" w:rsidRDefault="009B3C15" w:rsidP="009B3C15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  <w:r w:rsidRPr="009B3C15">
        <w:rPr>
          <w:rFonts w:ascii="Georgia" w:eastAsia="Times New Roman" w:hAnsi="Georgia" w:cs="Times New Roman"/>
          <w:sz w:val="24"/>
          <w:szCs w:val="24"/>
          <w:lang w:val="fr-FR" w:eastAsia="fr-FR"/>
        </w:rPr>
        <w:t>La deuxième période est attribuée dans le deuxième établissement.</w:t>
      </w:r>
    </w:p>
    <w:sectPr w:rsidR="0040531F" w:rsidRPr="00405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0F7" w:rsidRDefault="00FC60F7" w:rsidP="0040531F">
      <w:pPr>
        <w:spacing w:after="0" w:line="240" w:lineRule="auto"/>
      </w:pPr>
      <w:r>
        <w:separator/>
      </w:r>
    </w:p>
  </w:endnote>
  <w:endnote w:type="continuationSeparator" w:id="0">
    <w:p w:rsidR="00FC60F7" w:rsidRDefault="00FC60F7" w:rsidP="0040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0F7" w:rsidRDefault="00FC60F7" w:rsidP="0040531F">
      <w:pPr>
        <w:spacing w:after="0" w:line="240" w:lineRule="auto"/>
      </w:pPr>
      <w:r>
        <w:separator/>
      </w:r>
    </w:p>
  </w:footnote>
  <w:footnote w:type="continuationSeparator" w:id="0">
    <w:p w:rsidR="00FC60F7" w:rsidRDefault="00FC60F7" w:rsidP="00405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5871"/>
    <w:multiLevelType w:val="multilevel"/>
    <w:tmpl w:val="7E54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E0AE2"/>
    <w:multiLevelType w:val="multilevel"/>
    <w:tmpl w:val="444A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02ED8"/>
    <w:multiLevelType w:val="hybridMultilevel"/>
    <w:tmpl w:val="5C6887CC"/>
    <w:lvl w:ilvl="0" w:tplc="1E90FA2E">
      <w:start w:val="1"/>
      <w:numFmt w:val="decimal"/>
      <w:lvlText w:val="%1."/>
      <w:lvlJc w:val="left"/>
      <w:pPr>
        <w:ind w:left="1069" w:hanging="360"/>
      </w:pPr>
      <w:rPr>
        <w:rFonts w:ascii="Georgia" w:hAnsi="Georgia" w:hint="default"/>
        <w:b/>
        <w:i w:val="0"/>
        <w:sz w:val="24"/>
        <w:szCs w:val="24"/>
        <w:u w:val="none"/>
      </w:rPr>
    </w:lvl>
    <w:lvl w:ilvl="1" w:tplc="080C0019" w:tentative="1">
      <w:start w:val="1"/>
      <w:numFmt w:val="lowerLetter"/>
      <w:lvlText w:val="%2."/>
      <w:lvlJc w:val="left"/>
      <w:pPr>
        <w:ind w:left="1789" w:hanging="360"/>
      </w:pPr>
    </w:lvl>
    <w:lvl w:ilvl="2" w:tplc="080C001B" w:tentative="1">
      <w:start w:val="1"/>
      <w:numFmt w:val="lowerRoman"/>
      <w:lvlText w:val="%3."/>
      <w:lvlJc w:val="right"/>
      <w:pPr>
        <w:ind w:left="2509" w:hanging="180"/>
      </w:pPr>
    </w:lvl>
    <w:lvl w:ilvl="3" w:tplc="080C000F" w:tentative="1">
      <w:start w:val="1"/>
      <w:numFmt w:val="decimal"/>
      <w:lvlText w:val="%4."/>
      <w:lvlJc w:val="left"/>
      <w:pPr>
        <w:ind w:left="3229" w:hanging="360"/>
      </w:pPr>
    </w:lvl>
    <w:lvl w:ilvl="4" w:tplc="080C0019" w:tentative="1">
      <w:start w:val="1"/>
      <w:numFmt w:val="lowerLetter"/>
      <w:lvlText w:val="%5."/>
      <w:lvlJc w:val="left"/>
      <w:pPr>
        <w:ind w:left="3949" w:hanging="360"/>
      </w:pPr>
    </w:lvl>
    <w:lvl w:ilvl="5" w:tplc="080C001B" w:tentative="1">
      <w:start w:val="1"/>
      <w:numFmt w:val="lowerRoman"/>
      <w:lvlText w:val="%6."/>
      <w:lvlJc w:val="right"/>
      <w:pPr>
        <w:ind w:left="4669" w:hanging="180"/>
      </w:pPr>
    </w:lvl>
    <w:lvl w:ilvl="6" w:tplc="080C000F" w:tentative="1">
      <w:start w:val="1"/>
      <w:numFmt w:val="decimal"/>
      <w:lvlText w:val="%7."/>
      <w:lvlJc w:val="left"/>
      <w:pPr>
        <w:ind w:left="5389" w:hanging="360"/>
      </w:pPr>
    </w:lvl>
    <w:lvl w:ilvl="7" w:tplc="080C0019" w:tentative="1">
      <w:start w:val="1"/>
      <w:numFmt w:val="lowerLetter"/>
      <w:lvlText w:val="%8."/>
      <w:lvlJc w:val="left"/>
      <w:pPr>
        <w:ind w:left="6109" w:hanging="360"/>
      </w:pPr>
    </w:lvl>
    <w:lvl w:ilvl="8" w:tplc="08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39705F"/>
    <w:multiLevelType w:val="multilevel"/>
    <w:tmpl w:val="D9E854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4" w15:restartNumberingAfterBreak="0">
    <w:nsid w:val="498125C2"/>
    <w:multiLevelType w:val="multilevel"/>
    <w:tmpl w:val="65E0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3D4C49"/>
    <w:multiLevelType w:val="multilevel"/>
    <w:tmpl w:val="DC66DDF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40" w:hanging="252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1F"/>
    <w:rsid w:val="0040531F"/>
    <w:rsid w:val="006F0EE8"/>
    <w:rsid w:val="00954790"/>
    <w:rsid w:val="009B3C15"/>
    <w:rsid w:val="00A20973"/>
    <w:rsid w:val="00F96858"/>
    <w:rsid w:val="00FC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7E3A5-EF46-446E-A751-AD22B17F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0531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0531F"/>
    <w:rPr>
      <w:sz w:val="20"/>
      <w:szCs w:val="20"/>
    </w:rPr>
  </w:style>
  <w:style w:type="character" w:styleId="Appelnotedebasdep">
    <w:name w:val="footnote reference"/>
    <w:uiPriority w:val="99"/>
    <w:rsid w:val="00405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2</cp:revision>
  <dcterms:created xsi:type="dcterms:W3CDTF">2020-03-10T15:42:00Z</dcterms:created>
  <dcterms:modified xsi:type="dcterms:W3CDTF">2020-03-10T15:42:00Z</dcterms:modified>
</cp:coreProperties>
</file>